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2A" w:rsidRPr="00B32A70" w:rsidRDefault="00850E5E">
      <w:pPr>
        <w:jc w:val="center"/>
        <w:rPr>
          <w:rFonts w:asciiTheme="minorEastAsia" w:hAnsiTheme="minorEastAsia"/>
          <w:b/>
          <w:sz w:val="32"/>
          <w:szCs w:val="32"/>
        </w:rPr>
      </w:pPr>
      <w:r w:rsidRPr="00B32A70">
        <w:rPr>
          <w:rFonts w:asciiTheme="minorEastAsia" w:hAnsiTheme="minorEastAsia" w:hint="eastAsia"/>
          <w:b/>
          <w:sz w:val="32"/>
          <w:szCs w:val="32"/>
        </w:rPr>
        <w:t>线上</w:t>
      </w:r>
      <w:r w:rsidRPr="00B32A70">
        <w:rPr>
          <w:rFonts w:asciiTheme="minorEastAsia" w:hAnsiTheme="minorEastAsia" w:hint="eastAsia"/>
          <w:b/>
          <w:sz w:val="32"/>
          <w:szCs w:val="32"/>
        </w:rPr>
        <w:t>/</w:t>
      </w:r>
      <w:r w:rsidRPr="00B32A70">
        <w:rPr>
          <w:rFonts w:asciiTheme="minorEastAsia" w:hAnsiTheme="minorEastAsia" w:hint="eastAsia"/>
          <w:b/>
          <w:sz w:val="32"/>
          <w:szCs w:val="32"/>
        </w:rPr>
        <w:t>线下混合式金课评分标准</w:t>
      </w:r>
    </w:p>
    <w:tbl>
      <w:tblPr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80"/>
        <w:gridCol w:w="1472"/>
        <w:gridCol w:w="5245"/>
        <w:gridCol w:w="850"/>
      </w:tblGrid>
      <w:tr w:rsidR="00A3292A">
        <w:trPr>
          <w:trHeight w:val="312"/>
        </w:trPr>
        <w:tc>
          <w:tcPr>
            <w:tcW w:w="1080" w:type="dxa"/>
            <w:vMerge w:val="restart"/>
            <w:shd w:val="clear" w:color="000000" w:fill="F8F8F8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72" w:type="dxa"/>
            <w:vMerge w:val="restart"/>
            <w:shd w:val="clear" w:color="000000" w:fill="F8F8F8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245" w:type="dxa"/>
            <w:vMerge w:val="restart"/>
            <w:shd w:val="clear" w:color="000000" w:fill="F8F8F8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观测点及描述</w:t>
            </w:r>
          </w:p>
        </w:tc>
        <w:tc>
          <w:tcPr>
            <w:tcW w:w="850" w:type="dxa"/>
            <w:vMerge w:val="restart"/>
            <w:shd w:val="clear" w:color="000000" w:fill="F8F8F8"/>
            <w:noWrap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分值</w:t>
            </w:r>
          </w:p>
        </w:tc>
      </w:tr>
      <w:tr w:rsidR="00A3292A">
        <w:trPr>
          <w:trHeight w:val="312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A3292A">
        <w:trPr>
          <w:trHeight w:val="868"/>
        </w:trPr>
        <w:tc>
          <w:tcPr>
            <w:tcW w:w="1080" w:type="dxa"/>
            <w:vMerge w:val="restart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1-1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规范性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已列入本科专业人才培养方案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，符合《普通高等学校本科专业类教学质量国家标准》等要求，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且已开设三轮以上（含三轮），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课程定位准确，教学内容质量高；课程知识体系科学完整。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1322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1-2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思想性、科学性、先进性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坚持立德树人，将思想政治教育内化为课程内容，弘扬社会主义核心价值观，体现课程思政育人宗旨；课程内容先进、新颖，反映学科专业先进的核心理论和成果，体现教改教研成果，具有较高的科学性水平。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560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1-3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目标导向性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针对培养方案中的“毕业要求”合理设置课程内容，明确课程的具体目标导向，目标与内容相一致，内容支持目标。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696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1-4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适当性、多样性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课程内容及教学环节配置丰富、多样，深浅度合理，内容更新和完善及时，考试难易度适当，有区分度。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611"/>
        </w:trPr>
        <w:tc>
          <w:tcPr>
            <w:tcW w:w="1080" w:type="dxa"/>
            <w:vMerge w:val="restart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课程教学设计</w:t>
            </w: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2-1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高阶性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课程教学设计包含知识、能力、素质有机融合，培养学生解决复杂问题的综合能力和高级思维。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916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2-3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创新性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课程内容有前沿性和时代性并持续更新，教学形式体现先进性、多样性和互动性，充分利用线上课程资源，合理设计线下授课和线上学习的各个环节，体现线上资源和线下课堂相结合的优势。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665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2-2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挑战度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课程具有一定的难度，能激发学生发挥潜能对所学知识进行融会贯通和拓展应用，培养创新性思维和批判性思维。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668"/>
        </w:trPr>
        <w:tc>
          <w:tcPr>
            <w:tcW w:w="1080" w:type="dxa"/>
            <w:vMerge w:val="restart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课程团队</w:t>
            </w: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3-1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在本课程专业领域有较高学术造诣，教学经验丰富，教学水平高，在推进课程教学改革中投入精力大，有一定影响度。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684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3-2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团队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主讲教师师德好、教学能力强，教学表现力强，课程团队结构合理，团队教师有线上课程建设经验。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830"/>
        </w:trPr>
        <w:tc>
          <w:tcPr>
            <w:tcW w:w="1080" w:type="dxa"/>
            <w:vMerge w:val="restart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教学支持</w:t>
            </w: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4-1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团队服务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教学团队能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按照教学计划和要求为学习者提供测验、作业、考试、答疑、讨论等教学活动，及时开展有效的指导与测评。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300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4-2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学习者活动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课堂教学过程响应度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高，师生互动活跃。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300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4-3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教学资源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所选用的线上课程资源为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省级及以上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精品在线开放课程资源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387"/>
        </w:trPr>
        <w:tc>
          <w:tcPr>
            <w:tcW w:w="1080" w:type="dxa"/>
            <w:vMerge w:val="restart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应用效果与影响</w:t>
            </w: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5-1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质量评价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年内的课程教学综合质量评价结果良好及以上。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477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5-2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课程应用情况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在本校将在线课程与课堂教学结合，推动教学方法改革，有效提高教学质量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3292A">
        <w:trPr>
          <w:trHeight w:val="477"/>
        </w:trPr>
        <w:tc>
          <w:tcPr>
            <w:tcW w:w="1080" w:type="dxa"/>
            <w:vMerge/>
            <w:vAlign w:val="center"/>
          </w:tcPr>
          <w:p w:rsidR="00A3292A" w:rsidRDefault="00A329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5-2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持续改进情况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课程根据教学效果反馈，对教学方式、课程内容、考试、答疑等进行持续改进。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3292A" w:rsidRDefault="00850E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</w:tbl>
    <w:p w:rsidR="00A3292A" w:rsidRDefault="00A3292A">
      <w:pPr>
        <w:spacing w:line="528" w:lineRule="auto"/>
        <w:rPr>
          <w:rFonts w:ascii="黑体" w:eastAsia="黑体" w:hAnsi="黑体"/>
          <w:sz w:val="32"/>
          <w:szCs w:val="32"/>
        </w:rPr>
      </w:pPr>
    </w:p>
    <w:p w:rsidR="00A3292A" w:rsidRDefault="00A3292A"/>
    <w:sectPr w:rsidR="00A3292A" w:rsidSect="00A3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5E" w:rsidRDefault="00850E5E" w:rsidP="00B32A70">
      <w:r>
        <w:separator/>
      </w:r>
    </w:p>
  </w:endnote>
  <w:endnote w:type="continuationSeparator" w:id="1">
    <w:p w:rsidR="00850E5E" w:rsidRDefault="00850E5E" w:rsidP="00B3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5E" w:rsidRDefault="00850E5E" w:rsidP="00B32A70">
      <w:r>
        <w:separator/>
      </w:r>
    </w:p>
  </w:footnote>
  <w:footnote w:type="continuationSeparator" w:id="1">
    <w:p w:rsidR="00850E5E" w:rsidRDefault="00850E5E" w:rsidP="00B32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92A"/>
    <w:rsid w:val="00850E5E"/>
    <w:rsid w:val="00A3292A"/>
    <w:rsid w:val="00B32A70"/>
    <w:rsid w:val="05EA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2A70"/>
    <w:rPr>
      <w:kern w:val="2"/>
      <w:sz w:val="18"/>
      <w:szCs w:val="18"/>
    </w:rPr>
  </w:style>
  <w:style w:type="paragraph" w:styleId="a4">
    <w:name w:val="footer"/>
    <w:basedOn w:val="a"/>
    <w:link w:val="Char0"/>
    <w:rsid w:val="00B3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2A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姜桂珍</cp:lastModifiedBy>
  <cp:revision>3</cp:revision>
  <cp:lastPrinted>2019-06-17T02:59:00Z</cp:lastPrinted>
  <dcterms:created xsi:type="dcterms:W3CDTF">2014-10-29T12:08:00Z</dcterms:created>
  <dcterms:modified xsi:type="dcterms:W3CDTF">2019-06-17T03:01:00Z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